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3F108" w14:textId="77777777" w:rsidR="005E100B" w:rsidRPr="003B18E3" w:rsidRDefault="005E100B" w:rsidP="005E100B">
      <w:pPr>
        <w:pStyle w:val="textintable"/>
        <w:spacing w:before="0" w:beforeAutospacing="0" w:after="0" w:afterAutospacing="0"/>
        <w:ind w:left="6372" w:firstLine="708"/>
        <w:jc w:val="left"/>
        <w:outlineLvl w:val="0"/>
        <w:rPr>
          <w:color w:val="000000"/>
          <w:sz w:val="22"/>
          <w:szCs w:val="22"/>
        </w:rPr>
      </w:pPr>
      <w:r w:rsidRPr="003B18E3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 xml:space="preserve">1 </w:t>
      </w:r>
      <w:r w:rsidRPr="003B18E3">
        <w:rPr>
          <w:sz w:val="22"/>
          <w:szCs w:val="22"/>
        </w:rPr>
        <w:t xml:space="preserve">к Договору №               </w:t>
      </w:r>
      <w:r w:rsidRPr="003B18E3">
        <w:rPr>
          <w:color w:val="000000"/>
          <w:sz w:val="22"/>
          <w:szCs w:val="22"/>
        </w:rPr>
        <w:t xml:space="preserve"> </w:t>
      </w:r>
    </w:p>
    <w:p w14:paraId="469278DA" w14:textId="7368FB36" w:rsidR="005E100B" w:rsidRDefault="005E100B" w:rsidP="005E100B">
      <w:pPr>
        <w:pStyle w:val="textintable"/>
        <w:spacing w:before="0" w:beforeAutospacing="0" w:after="0" w:afterAutospacing="0"/>
        <w:ind w:left="6372" w:firstLine="708"/>
        <w:jc w:val="left"/>
        <w:outlineLvl w:val="0"/>
        <w:rPr>
          <w:sz w:val="22"/>
          <w:szCs w:val="22"/>
        </w:rPr>
      </w:pPr>
      <w:r w:rsidRPr="003B18E3">
        <w:rPr>
          <w:sz w:val="22"/>
          <w:szCs w:val="22"/>
        </w:rPr>
        <w:t xml:space="preserve">от  « </w:t>
      </w:r>
      <w:r>
        <w:rPr>
          <w:sz w:val="22"/>
          <w:szCs w:val="22"/>
        </w:rPr>
        <w:t>____</w:t>
      </w:r>
      <w:r w:rsidRPr="003B18E3">
        <w:rPr>
          <w:sz w:val="22"/>
          <w:szCs w:val="22"/>
        </w:rPr>
        <w:t xml:space="preserve">» ______________ </w:t>
      </w:r>
      <w:r>
        <w:rPr>
          <w:sz w:val="22"/>
          <w:szCs w:val="22"/>
        </w:rPr>
        <w:t>20</w:t>
      </w:r>
      <w:r w:rsidRPr="00C01735">
        <w:rPr>
          <w:sz w:val="22"/>
          <w:szCs w:val="22"/>
        </w:rPr>
        <w:t>2</w:t>
      </w:r>
      <w:r w:rsidR="00632EA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B18E3">
        <w:rPr>
          <w:sz w:val="22"/>
          <w:szCs w:val="22"/>
        </w:rPr>
        <w:t>г.</w:t>
      </w:r>
    </w:p>
    <w:p w14:paraId="379B431C" w14:textId="77777777" w:rsidR="005E100B" w:rsidRDefault="005E100B" w:rsidP="00FE32A9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32"/>
          <w:szCs w:val="32"/>
        </w:rPr>
      </w:pPr>
    </w:p>
    <w:p w14:paraId="3A4EEAD6" w14:textId="77777777" w:rsidR="005E100B" w:rsidRDefault="005E100B" w:rsidP="00FE32A9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32"/>
          <w:szCs w:val="32"/>
        </w:rPr>
      </w:pPr>
    </w:p>
    <w:p w14:paraId="3B937F44" w14:textId="5A6A47BC" w:rsidR="005F0BEE" w:rsidRPr="005E100B" w:rsidRDefault="005F0BEE" w:rsidP="00FE32A9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5E100B">
        <w:rPr>
          <w:rFonts w:ascii="Times New Roman" w:eastAsia="Calibri" w:hAnsi="Times New Roman" w:cs="Times New Roman"/>
          <w:b/>
          <w:iCs/>
          <w:sz w:val="24"/>
          <w:szCs w:val="24"/>
        </w:rPr>
        <w:t>ТЕХНИЧЕСКОЕ ЗАДАНИЕ</w:t>
      </w:r>
    </w:p>
    <w:p w14:paraId="24862E12" w14:textId="39A75228" w:rsidR="00FE32A9" w:rsidRPr="005E100B" w:rsidRDefault="007C387A" w:rsidP="007C387A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5E100B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на выполнение работ по изготовлению и установке противопожарных </w:t>
      </w:r>
      <w:r w:rsidR="00DB1205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и технических </w:t>
      </w:r>
      <w:r w:rsidRPr="005E100B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дверей </w:t>
      </w:r>
    </w:p>
    <w:p w14:paraId="4AA21E43" w14:textId="77777777" w:rsidR="007C387A" w:rsidRPr="005E100B" w:rsidRDefault="007C387A" w:rsidP="007C387A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5E100B">
        <w:rPr>
          <w:rFonts w:ascii="Times New Roman" w:eastAsia="Calibri" w:hAnsi="Times New Roman" w:cs="Times New Roman"/>
          <w:b/>
          <w:iCs/>
          <w:sz w:val="24"/>
          <w:szCs w:val="24"/>
        </w:rPr>
        <w:t>в соответствии с нормами пожарной безопасности.</w:t>
      </w:r>
    </w:p>
    <w:p w14:paraId="486FD33F" w14:textId="77777777" w:rsidR="00461370" w:rsidRDefault="00461370" w:rsidP="00461370">
      <w:pPr>
        <w:jc w:val="both"/>
        <w:rPr>
          <w:rFonts w:ascii="Times New Roman" w:hAnsi="Times New Roman" w:cs="Times New Roman"/>
          <w:b/>
          <w:color w:val="0D0D0D"/>
        </w:rPr>
      </w:pPr>
    </w:p>
    <w:tbl>
      <w:tblPr>
        <w:tblW w:w="110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2379"/>
        <w:gridCol w:w="8016"/>
      </w:tblGrid>
      <w:tr w:rsidR="00F346F4" w:rsidRPr="00461370" w14:paraId="39E8B0E0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0708" w14:textId="77777777" w:rsidR="00F346F4" w:rsidRPr="00461370" w:rsidRDefault="00F346F4" w:rsidP="00F346F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613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ABE8" w14:textId="77777777" w:rsidR="00F346F4" w:rsidRPr="00461370" w:rsidRDefault="00F346F4" w:rsidP="00F346F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61370">
              <w:rPr>
                <w:rFonts w:ascii="Times New Roman" w:hAnsi="Times New Roman" w:cs="Times New Roman"/>
                <w:sz w:val="24"/>
                <w:szCs w:val="24"/>
              </w:rPr>
              <w:t>Заказчик, его адрес</w:t>
            </w:r>
          </w:p>
          <w:p w14:paraId="56ED8945" w14:textId="77777777" w:rsidR="00F346F4" w:rsidRPr="00461370" w:rsidRDefault="00F346F4" w:rsidP="00F346F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F96D" w14:textId="3D5FA27D" w:rsidR="00F346F4" w:rsidRPr="002B127E" w:rsidRDefault="00F346F4" w:rsidP="00F34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r w:rsidR="00174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ЦЕНТР</w:t>
            </w:r>
            <w:r w:rsidRPr="002B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": 194044, г. Санкт-Петербург, Пироговская наб, дом № 5/2, литера А</w:t>
            </w:r>
          </w:p>
        </w:tc>
      </w:tr>
      <w:tr w:rsidR="00F346F4" w:rsidRPr="005F0BEE" w14:paraId="7F918A66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658F8" w14:textId="77777777" w:rsidR="00F346F4" w:rsidRPr="001C721F" w:rsidRDefault="00F346F4" w:rsidP="00F346F4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2</w:t>
            </w: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x-none"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E288" w14:textId="77777777" w:rsidR="00F346F4" w:rsidRDefault="00F346F4" w:rsidP="00F346F4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x-none" w:eastAsia="x-none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работ (услуг)</w:t>
            </w:r>
          </w:p>
          <w:p w14:paraId="12425D57" w14:textId="77777777" w:rsidR="00F346F4" w:rsidRPr="001C721F" w:rsidRDefault="00F346F4" w:rsidP="00F346F4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95AB" w14:textId="58093718" w:rsidR="00F346F4" w:rsidRPr="001C721F" w:rsidRDefault="00F346F4" w:rsidP="00F346F4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Выполнение</w:t>
            </w:r>
            <w:r w:rsidRPr="0019507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x-none" w:eastAsia="x-none"/>
              </w:rPr>
              <w:t xml:space="preserve"> работ по изготовлению и установке противопожарных </w:t>
            </w:r>
            <w:r w:rsidR="00DB1205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x-none" w:eastAsia="x-none"/>
              </w:rPr>
              <w:t xml:space="preserve">и технических </w:t>
            </w:r>
            <w:r w:rsidRPr="0019507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x-none" w:eastAsia="x-none"/>
              </w:rPr>
              <w:t>дверей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.</w:t>
            </w:r>
          </w:p>
        </w:tc>
      </w:tr>
      <w:tr w:rsidR="00F346F4" w:rsidRPr="005F0BEE" w14:paraId="312DA0B4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5DA0" w14:textId="77777777" w:rsidR="00F346F4" w:rsidRPr="00C24779" w:rsidRDefault="00F346F4" w:rsidP="00F346F4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val="x-none"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6C43" w14:textId="77777777" w:rsidR="00F346F4" w:rsidRDefault="00F346F4" w:rsidP="00F346F4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val="x-none" w:eastAsia="x-none"/>
              </w:rPr>
            </w:pPr>
          </w:p>
          <w:p w14:paraId="7CF91576" w14:textId="77777777" w:rsidR="00F346F4" w:rsidRPr="00C24779" w:rsidRDefault="00F346F4" w:rsidP="00F346F4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Наименование 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адрес</w:t>
            </w:r>
            <w:r w:rsidRPr="000353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 объекта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48E0" w14:textId="2C13D77C" w:rsidR="00F346F4" w:rsidRPr="00BF69D3" w:rsidRDefault="00F346F4" w:rsidP="00F346F4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Административное здание, г. СПб, ул. Цветочная, д. 6, литер </w:t>
            </w:r>
            <w:r w:rsidR="00DB1205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.</w:t>
            </w:r>
          </w:p>
        </w:tc>
      </w:tr>
      <w:tr w:rsidR="00C27B59" w:rsidRPr="005F0BEE" w14:paraId="73885E38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DF73" w14:textId="77777777" w:rsidR="00C27B59" w:rsidRPr="00E40AA3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4</w:t>
            </w: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x-none"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1240" w14:textId="77777777" w:rsidR="00C27B59" w:rsidRPr="00E40AA3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x-none" w:eastAsia="x-none"/>
              </w:rPr>
              <w:t xml:space="preserve">Вид 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работ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7E211" w14:textId="77777777" w:rsidR="00C27B59" w:rsidRPr="004423C0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Текущий ремонт.</w:t>
            </w:r>
          </w:p>
        </w:tc>
      </w:tr>
      <w:tr w:rsidR="00C27B59" w:rsidRPr="00250C12" w14:paraId="01B16C71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8573" w14:textId="77777777" w:rsidR="00C27B59" w:rsidRPr="00250C12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5</w:t>
            </w:r>
            <w:r w:rsidRPr="00250C12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7767" w14:textId="77777777" w:rsidR="00C27B59" w:rsidRPr="00250C12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 w:rsidRPr="00250C12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Исполнитель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701B" w14:textId="77777777" w:rsidR="00C27B59" w:rsidRPr="00250C12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 w:rsidRPr="00250C12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Определяется по результатам конкурсных процедур.</w:t>
            </w:r>
          </w:p>
        </w:tc>
      </w:tr>
      <w:tr w:rsidR="00C27B59" w:rsidRPr="00250C12" w14:paraId="683AA593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DA1C" w14:textId="77777777" w:rsidR="00C27B59" w:rsidRPr="00250C12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6</w:t>
            </w:r>
            <w:r w:rsidRPr="00250C12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1A59" w14:textId="77777777" w:rsidR="00C27B59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 w:rsidRPr="00250C12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Источник финансирования</w:t>
            </w:r>
          </w:p>
          <w:p w14:paraId="256C9F53" w14:textId="77777777" w:rsidR="00C27B59" w:rsidRPr="00250C12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0892" w14:textId="77777777" w:rsidR="00C27B59" w:rsidRPr="00250C12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 w:rsidRPr="00250C12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Средства Заказчика.</w:t>
            </w:r>
          </w:p>
        </w:tc>
      </w:tr>
      <w:tr w:rsidR="00C27B59" w:rsidRPr="005F0BEE" w14:paraId="6F916402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DEC2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7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7099" w14:textId="77777777" w:rsidR="00C27B59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Основания для выполнения работ</w:t>
            </w:r>
          </w:p>
          <w:p w14:paraId="70C0794B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FEAC" w14:textId="77777777" w:rsidR="005E100B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9E2B6A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Не соответствие существующих дверей требованиям </w:t>
            </w:r>
          </w:p>
          <w:p w14:paraId="22FA18AD" w14:textId="70356C0C" w:rsidR="00C27B59" w:rsidRPr="009E2B6A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9E2B6A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СП 4.13130.2013, СП 2.13130.2020.</w:t>
            </w:r>
          </w:p>
        </w:tc>
      </w:tr>
      <w:tr w:rsidR="00C27B59" w:rsidRPr="005F0BEE" w14:paraId="441710B6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6A5A6" w14:textId="77777777" w:rsidR="00C27B59" w:rsidRPr="005F0BEE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x-none" w:eastAsia="x-none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B422" w14:textId="77777777" w:rsidR="00C27B59" w:rsidRPr="005F0BEE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Состав работ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6C98" w14:textId="53871EDB" w:rsidR="00C27B5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1. Произвести контрольные замеры фактических размеров дверных проемов</w:t>
            </w:r>
            <w:r w:rsidR="005E100B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-</w:t>
            </w:r>
            <w:r w:rsidR="00FE0B96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</w:t>
            </w:r>
            <w:r w:rsidR="00DB1205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10</w:t>
            </w:r>
            <w:r w:rsidR="00174DC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</w:t>
            </w:r>
            <w:r w:rsidR="007425AB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шт.</w:t>
            </w:r>
          </w:p>
          <w:p w14:paraId="12F6E0F5" w14:textId="2E64DCEA" w:rsidR="00C27B5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2. Изготовить дверные блоки фактических размеров дверных проемов</w:t>
            </w:r>
            <w:r w:rsidR="005E100B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- </w:t>
            </w:r>
            <w:r w:rsidR="00DB1205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10</w:t>
            </w:r>
            <w:r w:rsidR="005E100B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шт.</w:t>
            </w:r>
          </w:p>
          <w:p w14:paraId="2420D366" w14:textId="7816FD64" w:rsidR="00C27B5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3.  Произвести демонтаж существующих дверных блоков</w:t>
            </w:r>
            <w:r w:rsidR="005E100B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- </w:t>
            </w:r>
            <w:r w:rsidR="00DB1205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10</w:t>
            </w:r>
            <w:r w:rsidR="005E100B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шт.</w:t>
            </w:r>
          </w:p>
          <w:p w14:paraId="2F81CFC9" w14:textId="6F894457" w:rsidR="005E100B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4. </w:t>
            </w:r>
            <w:r w:rsidR="005E100B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Произвести расширение дверных проемов до нормативных требований – </w:t>
            </w:r>
            <w:r w:rsidR="00DB1205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4</w:t>
            </w:r>
            <w:r w:rsidR="005E100B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шт.</w:t>
            </w:r>
          </w:p>
          <w:p w14:paraId="1A5AB2F8" w14:textId="2D8F89F6" w:rsidR="00C27B59" w:rsidRDefault="005E100B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5. </w:t>
            </w:r>
            <w:r w:rsidR="00C27B59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Произвести монтаж изготовленных противопожарных дверных блоков.</w:t>
            </w:r>
          </w:p>
          <w:p w14:paraId="58DB9021" w14:textId="77777777" w:rsidR="00C27B5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6. Заполнить зазоры между дверными блоками и стенами огнестойкой монтажной пеной.</w:t>
            </w:r>
          </w:p>
          <w:p w14:paraId="668CD6BD" w14:textId="7206C3F8" w:rsidR="00C27B59" w:rsidRPr="005F0BEE" w:rsidRDefault="00C27B59" w:rsidP="005E100B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7. </w:t>
            </w:r>
            <w:r w:rsidR="005E100B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Произвести доставку и подъем изготовленных дверных блоков</w:t>
            </w:r>
            <w:r w:rsidR="008516D5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(здание </w:t>
            </w:r>
            <w:r w:rsidR="00DB1205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3</w:t>
            </w:r>
            <w:r w:rsidR="008516D5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этажное, грузовым лифтом не оборудовано)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.</w:t>
            </w:r>
          </w:p>
        </w:tc>
      </w:tr>
      <w:tr w:rsidR="00C27B59" w:rsidRPr="005F0BEE" w14:paraId="728FE6DF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0037" w14:textId="77777777" w:rsidR="00461370" w:rsidRPr="00AF03CC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9. </w:t>
            </w:r>
          </w:p>
          <w:p w14:paraId="5CBA1F9C" w14:textId="77777777" w:rsidR="00C27B59" w:rsidRPr="00AF03CC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9782" w14:textId="77777777" w:rsidR="00C27B5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  <w:p w14:paraId="33D04F63" w14:textId="77777777" w:rsidR="00461370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94371A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Требования к срокам начала и</w:t>
            </w:r>
          </w:p>
          <w:p w14:paraId="598257DD" w14:textId="77777777" w:rsidR="00C27B59" w:rsidRPr="00AF03CC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94371A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окончания работ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19D63" w14:textId="77777777" w:rsidR="00C27B59" w:rsidRPr="005F0BEE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Начало выполнения работ: с момента 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заключения</w:t>
            </w: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договора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.</w:t>
            </w:r>
          </w:p>
          <w:p w14:paraId="39AFD294" w14:textId="77777777" w:rsidR="00C27B5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Срок 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окончания</w:t>
            </w: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работ: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по договору.</w:t>
            </w:r>
          </w:p>
          <w:p w14:paraId="292E5C19" w14:textId="77777777" w:rsidR="00C27B59" w:rsidRPr="00FA2984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и приемка работ подтверждаются подписанием актов выполненных работ.</w:t>
            </w:r>
          </w:p>
        </w:tc>
      </w:tr>
      <w:tr w:rsidR="00C27B59" w:rsidRPr="005F0BEE" w14:paraId="6BE2CF51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F745" w14:textId="77777777" w:rsidR="00C27B5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10.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C817" w14:textId="77777777" w:rsidR="00C27B5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  <w:p w14:paraId="0AD2F2C6" w14:textId="77777777" w:rsidR="00C27B59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Основные требования к выполняемым работам</w:t>
            </w:r>
          </w:p>
          <w:p w14:paraId="59B8564B" w14:textId="77777777" w:rsidR="00C27B5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  <w:p w14:paraId="0FD35636" w14:textId="77777777" w:rsidR="00C27B5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1CBA" w14:textId="77777777" w:rsidR="00C27B59" w:rsidRDefault="00C27B59" w:rsidP="00461370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 Подрядная организация производит работы согласно техническому заданию.</w:t>
            </w:r>
          </w:p>
          <w:p w14:paraId="281DCD82" w14:textId="77777777" w:rsidR="00C27B59" w:rsidRPr="00C34D68" w:rsidRDefault="00C27B59" w:rsidP="00461370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>Подрядчик несет ответственность за сохранность всех поставленных для реализации договора материалов и оборудования до сдачи готового объекта в эксплуатацию.</w:t>
            </w:r>
          </w:p>
          <w:p w14:paraId="1A61C813" w14:textId="77777777" w:rsidR="00C27B59" w:rsidRPr="00C34D68" w:rsidRDefault="00C27B59" w:rsidP="00461370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>3. При повреждении отделки иных помещений или инженерных систем, произошедших по причине производимых подрядной организацией работ – все работы по восстановлению берет на себя подрядная организация.</w:t>
            </w:r>
          </w:p>
          <w:p w14:paraId="34453E32" w14:textId="77777777" w:rsidR="00C27B59" w:rsidRPr="00C34D68" w:rsidRDefault="00C27B59" w:rsidP="00461370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При выполнении работ обеспечивается соблюдение правил действующего внутреннего распорядка, контрольно-пропускного режима, внутренних положений и инструкций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Заказчика, 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>правила техники безопасности и пожарной безопасности. Перед началом работ, Подрядчик обязан ознакомить с ними свой персонал. Подрядчик перед началом работ должен предоставить Заказчику приказы на ответственных за технику безопасности и производство работ, заверенные списки рабочих. Рабочие должны иметь при себе удостоверяющие документы для  оформления пропусков на территорию учреждения.</w:t>
            </w:r>
          </w:p>
          <w:p w14:paraId="5F6FCDF8" w14:textId="77777777" w:rsidR="00C27B59" w:rsidRPr="00C34D68" w:rsidRDefault="00C27B59" w:rsidP="00461370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Работы должны выполняться в соответствии с действующими нормативными       документами: </w:t>
            </w:r>
          </w:p>
          <w:p w14:paraId="5F3D79B6" w14:textId="77777777" w:rsidR="00C27B59" w:rsidRPr="00461370" w:rsidRDefault="00461370" w:rsidP="00461370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C27B59" w:rsidRPr="00461370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от 21.12. 1994г. № 69-ФЗ «О пожарной безопасности».</w:t>
            </w:r>
          </w:p>
          <w:p w14:paraId="5473140E" w14:textId="77777777" w:rsidR="00C27B59" w:rsidRPr="00461370" w:rsidRDefault="00461370" w:rsidP="00461370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C27B59" w:rsidRPr="00461370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от 30.03. 1999г. № 52-ФЗ «О санитарно-эпидемиологическом благополучии населения».</w:t>
            </w:r>
          </w:p>
          <w:p w14:paraId="5DD54E3A" w14:textId="77777777" w:rsidR="00C27B59" w:rsidRPr="00461370" w:rsidRDefault="00C27B59" w:rsidP="00461370">
            <w:pPr>
              <w:pStyle w:val="ab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1370">
              <w:rPr>
                <w:rFonts w:ascii="Times New Roman" w:eastAsia="Calibri" w:hAnsi="Times New Roman" w:cs="Times New Roman"/>
                <w:sz w:val="24"/>
                <w:szCs w:val="24"/>
              </w:rPr>
              <w:t>-  СП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решениям».</w:t>
            </w:r>
          </w:p>
          <w:p w14:paraId="5B26EB8C" w14:textId="77777777" w:rsidR="00C27B59" w:rsidRPr="00461370" w:rsidRDefault="00C27B59" w:rsidP="00461370">
            <w:pPr>
              <w:pStyle w:val="ab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1370">
              <w:rPr>
                <w:rFonts w:ascii="Times New Roman" w:eastAsia="Calibri" w:hAnsi="Times New Roman" w:cs="Times New Roman"/>
                <w:sz w:val="24"/>
                <w:szCs w:val="24"/>
              </w:rPr>
              <w:t>-   СП 2.13130.2020 «Системы противопожарной защиты. Обеспечение огнестойкости объектов защиты».</w:t>
            </w:r>
          </w:p>
          <w:p w14:paraId="7F2749F3" w14:textId="77777777" w:rsidR="00C27B59" w:rsidRPr="00461370" w:rsidRDefault="00C27B59" w:rsidP="00461370">
            <w:pPr>
              <w:pStyle w:val="ab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1370">
              <w:rPr>
                <w:rFonts w:ascii="Times New Roman" w:eastAsia="Calibri" w:hAnsi="Times New Roman" w:cs="Times New Roman"/>
                <w:sz w:val="24"/>
                <w:szCs w:val="24"/>
              </w:rPr>
              <w:t>-   ФЗ №123 «Технический регламент о требованиях пожарной безопасности».</w:t>
            </w:r>
          </w:p>
          <w:p w14:paraId="214CE54B" w14:textId="77777777" w:rsidR="00C27B59" w:rsidRPr="00461370" w:rsidRDefault="00C27B59" w:rsidP="00461370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370">
              <w:rPr>
                <w:rFonts w:ascii="Times New Roman" w:eastAsia="Calibri" w:hAnsi="Times New Roman" w:cs="Times New Roman"/>
                <w:sz w:val="24"/>
                <w:szCs w:val="24"/>
              </w:rPr>
              <w:t>6. Сдача результатов выполненных работ подрядчиком и приемка их заказчиком оформляется актом приемки выполненных работ, подписанным обеими сторонами.</w:t>
            </w:r>
          </w:p>
          <w:p w14:paraId="1E052505" w14:textId="77777777" w:rsidR="00C27B59" w:rsidRPr="00C34D68" w:rsidRDefault="00C27B59" w:rsidP="00461370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370">
              <w:rPr>
                <w:rFonts w:ascii="Times New Roman" w:eastAsia="Calibri" w:hAnsi="Times New Roman" w:cs="Times New Roman"/>
                <w:sz w:val="24"/>
                <w:szCs w:val="24"/>
              </w:rPr>
              <w:t>7. В случае выявления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несоответствия результатов выполненных работ условиям договора, заказчик составляет акт устранения недостатков с указанием сроков их исправлений и направляет его подрядчику. Подрядчик обязан устранить выявленные недостатки за свой счет в течение, указанного в акте устранения недостатков, срока.</w:t>
            </w:r>
          </w:p>
          <w:p w14:paraId="466A0230" w14:textId="77777777" w:rsidR="00C27B59" w:rsidRPr="00C34D68" w:rsidRDefault="00C27B59" w:rsidP="00461370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>. Перед подписанием актов выполненных работ, предоставить Заказчику сертификаты и паспорта качества на противопожарные двери и используемые материалы.</w:t>
            </w:r>
          </w:p>
        </w:tc>
      </w:tr>
      <w:tr w:rsidR="00C27B59" w:rsidRPr="005F0BEE" w14:paraId="774DE113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3522" w14:textId="77777777" w:rsidR="00C27B59" w:rsidRDefault="00C27B59" w:rsidP="00461370">
            <w:pPr>
              <w:pStyle w:val="ab"/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lastRenderedPageBreak/>
              <w:t>11</w:t>
            </w:r>
            <w:r w:rsidRPr="00623B96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49F8" w14:textId="77777777" w:rsidR="00C27B59" w:rsidRDefault="00461370" w:rsidP="00461370">
            <w:pPr>
              <w:pStyle w:val="ab"/>
            </w:pPr>
            <w:r w:rsidRPr="00623B96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Требования к подрядчику</w:t>
            </w:r>
          </w:p>
          <w:p w14:paraId="4331893C" w14:textId="77777777" w:rsidR="00C27B59" w:rsidRDefault="00C27B59" w:rsidP="00461370">
            <w:pPr>
              <w:pStyle w:val="ab"/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89FA" w14:textId="77777777" w:rsidR="00C27B5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1. Подрядчик должен иметь лицензию на осуществление производства работ по монтажу средств обеспечения пожарной безопасности зданий и сооружений.</w:t>
            </w:r>
          </w:p>
          <w:p w14:paraId="383C2B17" w14:textId="77777777" w:rsidR="00C27B59" w:rsidRPr="00F53214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2. 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Подрядчик обязан исполнять требования миграционного и трудового законодательства Российской Федерации, в том числе не привлекать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РФ.</w:t>
            </w:r>
          </w:p>
        </w:tc>
      </w:tr>
      <w:tr w:rsidR="00C27B59" w:rsidRPr="005F0BEE" w14:paraId="7004EA6C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0A04D" w14:textId="77777777" w:rsidR="00C27B59" w:rsidRPr="001C721F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12.</w:t>
            </w:r>
            <w:r w:rsidR="00461370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249F7" w14:textId="77777777" w:rsidR="00C27B59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Гарантийный срок</w:t>
            </w:r>
          </w:p>
          <w:p w14:paraId="7F6C7813" w14:textId="77777777" w:rsidR="00C27B59" w:rsidRPr="001C721F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75E98" w14:textId="77777777" w:rsidR="00C27B59" w:rsidRDefault="00C27B59" w:rsidP="00461370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Гарантийный срок на выполненные работы – 2 (два) года с даты   подписания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актов выполненных работ.</w:t>
            </w:r>
          </w:p>
        </w:tc>
      </w:tr>
      <w:tr w:rsidR="00C27B59" w:rsidRPr="005F0BEE" w14:paraId="2142598D" w14:textId="77777777" w:rsidTr="00461370">
        <w:trPr>
          <w:trHeight w:val="41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1F28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7F78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06FD" w14:textId="77777777" w:rsidR="00C27B59" w:rsidRPr="00C24779" w:rsidRDefault="00461370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15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охране труда и технике безопасности при производстве работ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005D" w14:textId="77777777" w:rsidR="00C27B59" w:rsidRPr="00E55E2B" w:rsidRDefault="00C27B59" w:rsidP="00461370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2B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Ответственность за соблюдение рабочими техники безопасности и пожарной безопасности при производстве работ несет Подрядчик. За безопасность людей, находящихся в зоне производства работ, полную ответственность несет «Подрядчик».</w:t>
            </w:r>
          </w:p>
          <w:p w14:paraId="7BD1AB5A" w14:textId="77777777" w:rsidR="00C27B59" w:rsidRPr="00E55E2B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выполнять в соответствии с требованиями:</w:t>
            </w:r>
          </w:p>
          <w:p w14:paraId="35A7850C" w14:textId="77777777" w:rsidR="00C27B59" w:rsidRPr="00E55E2B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СНиП 12-03-2001. Безопасность труда в строительстве. Часть 1. Общие требования.</w:t>
            </w:r>
          </w:p>
          <w:p w14:paraId="76A7DFD1" w14:textId="77777777" w:rsidR="00C27B59" w:rsidRPr="00E55E2B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Федеральный закон от 22.07.2008 N 123-ФЗ "Технический регламент о требованиях пожарной безопасности".</w:t>
            </w:r>
          </w:p>
        </w:tc>
      </w:tr>
      <w:tr w:rsidR="00C27B59" w:rsidRPr="005F0BEE" w14:paraId="1421F9CC" w14:textId="77777777" w:rsidTr="00461370">
        <w:trPr>
          <w:trHeight w:val="1892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3D2F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4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E812" w14:textId="77777777" w:rsidR="00C27B5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  <w:p w14:paraId="2450FCFE" w14:textId="77777777" w:rsidR="00C27B5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  <w:p w14:paraId="520658E4" w14:textId="77777777" w:rsidR="00C27B59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Требования к качеству, экологическим параметрам применяемых строительных материалов, конструкций и оборудования</w:t>
            </w:r>
          </w:p>
          <w:p w14:paraId="588CFAA5" w14:textId="77777777" w:rsidR="00C27B5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  <w:p w14:paraId="33786149" w14:textId="77777777" w:rsidR="00C27B5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  <w:p w14:paraId="2C390317" w14:textId="77777777" w:rsidR="00C27B5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  <w:p w14:paraId="22384D78" w14:textId="77777777" w:rsidR="00C27B5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  <w:p w14:paraId="6500AC57" w14:textId="77777777" w:rsidR="00C27B5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  <w:p w14:paraId="65E064D6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60C6" w14:textId="77777777" w:rsidR="00C27B59" w:rsidRDefault="00C27B59" w:rsidP="00461370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1.Все работы выполняются из материалов Подрядчика.</w:t>
            </w:r>
          </w:p>
          <w:p w14:paraId="6D526F82" w14:textId="6D72595B" w:rsidR="00C27B59" w:rsidRDefault="00C27B59" w:rsidP="00461370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2.Противопожарные двери должны быть выполнены из </w:t>
            </w:r>
            <w:r w:rsidRPr="00FA5DBE">
              <w:rPr>
                <w:rFonts w:ascii="Times New Roman" w:eastAsia="Calibri" w:hAnsi="Times New Roman" w:cs="Times New Roman"/>
                <w:sz w:val="24"/>
                <w:szCs w:val="24"/>
              </w:rPr>
              <w:t>высокопрочной огнеупорной стали толщиной от 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DB120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FA5DBE">
              <w:rPr>
                <w:rFonts w:ascii="Times New Roman" w:eastAsia="Calibri" w:hAnsi="Times New Roman" w:cs="Times New Roman"/>
                <w:sz w:val="24"/>
                <w:szCs w:val="24"/>
              </w:rPr>
              <w:t> мм.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 окраски – порошковое напыление, цвет должен быть серый (окраска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RAL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Все противопожарные двери должны быть оснащены необходимой фурнитурой: доводчик, петли, замки с ручками (минимум 3 ключа). </w:t>
            </w:r>
            <w:r w:rsidRPr="001A18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Противопожарные двери должны соответствовать пределу огнестойкости не менее </w:t>
            </w:r>
            <w:r w:rsidRPr="001A18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EI</w:t>
            </w:r>
            <w:r w:rsidRPr="001A18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60.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 противопожарные двери должны быть маркированы с помощью металлических бирок, на которых должна отображаться информация: о модели, о технических условиях, о дате производства, контактные данные изготовителя. </w:t>
            </w:r>
          </w:p>
          <w:p w14:paraId="0E8CB781" w14:textId="77777777" w:rsidR="00C27B59" w:rsidRPr="00E55E2B" w:rsidRDefault="00C27B59" w:rsidP="00461370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Противопожарные двери должны отвечать требованиям: </w:t>
            </w:r>
            <w:r w:rsidRPr="00E55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ГОСТ Р 53303-2009 «Конструкции </w:t>
            </w:r>
            <w:r w:rsidRPr="001A18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строительные. Противопожарные двери и ворота. Метод испытаний на дымогазопроницаемость»; ГОСТ Р 53307-2009 «Конструкции строительные. Противопожарные двери и ворота. Метод испытаний на огнестойкость»; ГОСТ Р 57327-2016 «Двери металлические </w:t>
            </w:r>
            <w:r w:rsidRPr="00E55E2B">
              <w:rPr>
                <w:rFonts w:ascii="Times New Roman" w:eastAsia="Calibri" w:hAnsi="Times New Roman" w:cs="Times New Roman"/>
                <w:sz w:val="24"/>
                <w:szCs w:val="24"/>
              </w:rPr>
              <w:t>противопожарные. Общие технические требования и методы испытаний».</w:t>
            </w:r>
          </w:p>
          <w:p w14:paraId="47688B48" w14:textId="77777777" w:rsidR="00C27B59" w:rsidRDefault="00C27B59" w:rsidP="00461370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2.Все материалы, которые Подрядчик будет использовать для производства работ, должны соответствовать существующим стандартам, нормам и санитарно-гигиеническим требованиям, отвечать требованиям пожарной безопасности.</w:t>
            </w:r>
          </w:p>
          <w:p w14:paraId="10B42492" w14:textId="77777777" w:rsidR="00C27B59" w:rsidRDefault="00C27B59" w:rsidP="00461370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3.Качество материалов подтверждается сертификатами соответствия, паспортами качества, техническими условиями и другой нормативной документацией, которая передается заказчику,  в составе исполнительной документации.</w:t>
            </w:r>
          </w:p>
          <w:p w14:paraId="69EBBF97" w14:textId="77777777" w:rsidR="00C27B59" w:rsidRPr="00C2147E" w:rsidRDefault="00C27B59" w:rsidP="00461370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4.Используемые в работе материалы должны быть новыми (не  бывшими в употреблении, в ремонте, не восстановлены, у которых не была осуществлена замена составных частей, не были восстановлены потребительские свойства).</w:t>
            </w:r>
          </w:p>
        </w:tc>
      </w:tr>
      <w:tr w:rsidR="00C27B59" w:rsidRPr="005F0BEE" w14:paraId="1B73E447" w14:textId="77777777" w:rsidTr="00461370">
        <w:trPr>
          <w:trHeight w:val="211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B6D6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15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24A2" w14:textId="77777777" w:rsidR="00C27B59" w:rsidRPr="00C24779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Требования к контролю качества  и приёмке выполненных работ.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1C1E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работ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работниками Подрядчика и Заказчика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5086665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контроля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работ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вправе осуществлять работники Подрядчика и Заказчика, на которых в установленном порядке возложена обязанность по осуществлению такого контроля.</w:t>
            </w:r>
          </w:p>
          <w:p w14:paraId="4E4CECB5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работ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осуществляемый Подрядчиком, включает проведение следующих контрольных мероприятий:</w:t>
            </w:r>
          </w:p>
          <w:p w14:paraId="7821C88C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качества строительных материалов, изделий, конструкций и оборудования, поставленных на объект (входной контроль);</w:t>
            </w:r>
          </w:p>
          <w:p w14:paraId="4317992C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проверка соблюдения установленных норм и правил складирования и хранения применяемых материалов;</w:t>
            </w:r>
          </w:p>
          <w:p w14:paraId="7B5BFFA1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проверка соблюдения последовательности и состава технологических операций при осуществлении работ;</w:t>
            </w:r>
          </w:p>
          <w:p w14:paraId="136AAABE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совместно с Заказчиком освидетельствование работ, скрываемых последующими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ботами (далее - скрытые работы)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 </w:t>
            </w:r>
            <w:r w:rsidRPr="00DE7A18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с фотофиксацией силами Подрядчика.</w:t>
            </w:r>
          </w:p>
          <w:p w14:paraId="7E24FA2F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37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До завершения процедуры освидетельствования скрытых работ выполнение последующих работ запрещается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B9EE1FF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роверка совместно с Заказчиком соответствия законченного объекта требованиям технических регламентов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950D678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работ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осуществляемый Заказчиком, включает проведение следующих контрольных мероприятий:</w:t>
            </w:r>
          </w:p>
          <w:p w14:paraId="3D40838C" w14:textId="77777777" w:rsidR="00C27B59" w:rsidRPr="00C24779" w:rsidRDefault="00461370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="00C27B59"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полноты и соблюдения установленных сроков выполнения подрядчиком входного контроля и достоверности документирования его результатов;</w:t>
            </w:r>
          </w:p>
          <w:p w14:paraId="6F037669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проверка выполнения подрядчиком контрольных мероприятий по соблюдению правил складирования и хранения применяемых материалов и достоверности документирования его результатов;</w:t>
            </w:r>
          </w:p>
          <w:p w14:paraId="72E29134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иные мероприятия в целях осуществления строительного контроля, предусмотренные законодательством Российской Федерации и (или) заключенным договором.</w:t>
            </w:r>
          </w:p>
          <w:p w14:paraId="78E969DA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Входной контроль осуществляется до момента применения материалов в процессе работ  и включает проверку наличия и содержания документов поставщиков, содержащих сведения об их качестве и  соответствия требованиям технических регламентов, стандартов и сводов правил.</w:t>
            </w:r>
          </w:p>
          <w:p w14:paraId="2D8EDB0A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Подрядчик вправе при осуществлении входного контроля провести в установленном порядке измерения и испытания соответствующих материалов своими силами или поручить их проведение аккредитованной организации.</w:t>
            </w:r>
          </w:p>
          <w:p w14:paraId="5C75D870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несоответствия материалов, установленным требованиям при входном контроле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материалы не применяю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тся  для работ. </w:t>
            </w:r>
          </w:p>
          <w:p w14:paraId="2FFD174E" w14:textId="77777777" w:rsidR="00C27B59" w:rsidRPr="00C24779" w:rsidRDefault="00C27B59" w:rsidP="00E32C56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нарушений правил складирования и хранения применяемых материалов, хранившихся с нарушением, эти материалы для  работ не допускается до подтверждения соответствия показателей их качества требованиям технических регламентов, стандартов и сводов правил. Перед подписанием актов выполненных работ, Подрядчик обязан представить Заказчику сертификаты на материалы в составе исполнительной документации.</w:t>
            </w:r>
          </w:p>
        </w:tc>
      </w:tr>
      <w:tr w:rsidR="00C27B59" w:rsidRPr="005F0BEE" w14:paraId="2BC0F7CA" w14:textId="77777777" w:rsidTr="00461370">
        <w:trPr>
          <w:trHeight w:val="126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4292" w14:textId="77777777" w:rsidR="00C27B59" w:rsidRPr="005F0BEE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val="x-none" w:eastAsia="x-none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6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val="x-none"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BF85" w14:textId="77777777" w:rsidR="00C27B59" w:rsidRPr="005F0BEE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Особые условия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1B0C" w14:textId="77777777" w:rsidR="00C27B5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1. </w:t>
            </w: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Подрядчик выполняет 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работы собственными силами.</w:t>
            </w:r>
          </w:p>
          <w:p w14:paraId="4FBD6B02" w14:textId="77777777" w:rsidR="00C27B59" w:rsidRPr="005F0BEE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2. 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Принимаемые технические решения должны соответствовать требованиям экологических, санитарно-гигиенических, противопожарных, и других норм, действующих на территории Российской Федерации.</w:t>
            </w:r>
          </w:p>
          <w:p w14:paraId="30BF08CA" w14:textId="77777777" w:rsidR="00C27B59" w:rsidRPr="005F0BEE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4EEC206" w14:textId="77777777" w:rsidR="005F0BEE" w:rsidRPr="005F0BEE" w:rsidRDefault="005F0BEE" w:rsidP="005F0BEE">
      <w:pPr>
        <w:rPr>
          <w:rFonts w:ascii="Calibri" w:eastAsia="Times New Roman" w:hAnsi="Calibri" w:cs="Times New Roman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6"/>
        <w:gridCol w:w="5126"/>
      </w:tblGrid>
      <w:tr w:rsidR="005E100B" w:rsidRPr="00B34844" w14:paraId="064BF79F" w14:textId="77777777" w:rsidTr="002901EA">
        <w:tc>
          <w:tcPr>
            <w:tcW w:w="5126" w:type="dxa"/>
          </w:tcPr>
          <w:p w14:paraId="39C0BC39" w14:textId="77777777" w:rsidR="005E100B" w:rsidRPr="00B34844" w:rsidRDefault="005E100B" w:rsidP="002901EA">
            <w:pPr>
              <w:snapToGrid w:val="0"/>
              <w:rPr>
                <w:sz w:val="24"/>
                <w:szCs w:val="24"/>
              </w:rPr>
            </w:pPr>
            <w:r w:rsidRPr="00B34844">
              <w:rPr>
                <w:b/>
                <w:sz w:val="24"/>
                <w:szCs w:val="24"/>
              </w:rPr>
              <w:t>«Заказчик»</w:t>
            </w:r>
          </w:p>
        </w:tc>
        <w:tc>
          <w:tcPr>
            <w:tcW w:w="5126" w:type="dxa"/>
          </w:tcPr>
          <w:p w14:paraId="3201B365" w14:textId="77777777" w:rsidR="005E100B" w:rsidRPr="00B34844" w:rsidRDefault="005E100B" w:rsidP="002901EA">
            <w:pPr>
              <w:snapToGrid w:val="0"/>
              <w:rPr>
                <w:sz w:val="24"/>
                <w:szCs w:val="24"/>
              </w:rPr>
            </w:pPr>
            <w:r w:rsidRPr="00B34844">
              <w:rPr>
                <w:b/>
                <w:sz w:val="24"/>
                <w:szCs w:val="24"/>
              </w:rPr>
              <w:t>«Подрядчик»</w:t>
            </w:r>
          </w:p>
        </w:tc>
      </w:tr>
      <w:tr w:rsidR="005E100B" w:rsidRPr="00B34844" w14:paraId="50B65B4C" w14:textId="77777777" w:rsidTr="002901EA">
        <w:tc>
          <w:tcPr>
            <w:tcW w:w="5126" w:type="dxa"/>
          </w:tcPr>
          <w:p w14:paraId="2B673EA4" w14:textId="77777777" w:rsidR="005E100B" w:rsidRPr="00B34844" w:rsidRDefault="005E100B" w:rsidP="002901EA">
            <w:pPr>
              <w:rPr>
                <w:sz w:val="24"/>
                <w:szCs w:val="24"/>
              </w:rPr>
            </w:pPr>
          </w:p>
          <w:p w14:paraId="32DAF60A" w14:textId="77777777" w:rsidR="005E100B" w:rsidRPr="00B34844" w:rsidRDefault="005E100B" w:rsidP="002901EA">
            <w:pPr>
              <w:rPr>
                <w:sz w:val="24"/>
                <w:szCs w:val="24"/>
              </w:rPr>
            </w:pPr>
            <w:r w:rsidRPr="00B34844">
              <w:rPr>
                <w:sz w:val="24"/>
                <w:szCs w:val="24"/>
              </w:rPr>
              <w:t>Генеральный директор</w:t>
            </w:r>
          </w:p>
          <w:p w14:paraId="151DBD05" w14:textId="77777777" w:rsidR="005E100B" w:rsidRPr="00B34844" w:rsidRDefault="005E100B" w:rsidP="002901EA">
            <w:pPr>
              <w:rPr>
                <w:sz w:val="24"/>
                <w:szCs w:val="24"/>
              </w:rPr>
            </w:pPr>
          </w:p>
          <w:p w14:paraId="30E9250F" w14:textId="77777777" w:rsidR="005E100B" w:rsidRPr="00B34844" w:rsidRDefault="005E100B" w:rsidP="002901EA">
            <w:pPr>
              <w:rPr>
                <w:sz w:val="24"/>
                <w:szCs w:val="24"/>
              </w:rPr>
            </w:pPr>
            <w:r w:rsidRPr="00B34844">
              <w:rPr>
                <w:sz w:val="24"/>
                <w:szCs w:val="24"/>
              </w:rPr>
              <w:t xml:space="preserve">______________________ </w:t>
            </w:r>
          </w:p>
          <w:p w14:paraId="7B3F8BC9" w14:textId="77777777" w:rsidR="005E100B" w:rsidRPr="00B34844" w:rsidRDefault="005E100B" w:rsidP="002901EA">
            <w:pPr>
              <w:jc w:val="both"/>
              <w:rPr>
                <w:sz w:val="24"/>
                <w:szCs w:val="24"/>
              </w:rPr>
            </w:pPr>
            <w:r w:rsidRPr="00B34844">
              <w:rPr>
                <w:sz w:val="24"/>
                <w:szCs w:val="24"/>
              </w:rPr>
              <w:t>М.П.</w:t>
            </w:r>
          </w:p>
        </w:tc>
        <w:tc>
          <w:tcPr>
            <w:tcW w:w="5126" w:type="dxa"/>
          </w:tcPr>
          <w:p w14:paraId="4FE287F8" w14:textId="77777777" w:rsidR="005E100B" w:rsidRPr="00B34844" w:rsidRDefault="005E100B" w:rsidP="002901EA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408708F0" w14:textId="77777777" w:rsidR="005E100B" w:rsidRPr="00B34844" w:rsidRDefault="005E100B" w:rsidP="002901EA">
            <w:pPr>
              <w:jc w:val="both"/>
              <w:rPr>
                <w:sz w:val="24"/>
                <w:szCs w:val="24"/>
                <w:lang w:eastAsia="en-US"/>
              </w:rPr>
            </w:pPr>
            <w:r w:rsidRPr="00B34844">
              <w:rPr>
                <w:sz w:val="24"/>
                <w:szCs w:val="24"/>
                <w:lang w:eastAsia="en-US"/>
              </w:rPr>
              <w:t>Генеральный директор</w:t>
            </w:r>
          </w:p>
          <w:p w14:paraId="176EC2D8" w14:textId="77777777" w:rsidR="005E100B" w:rsidRPr="00B34844" w:rsidRDefault="005E100B" w:rsidP="002901EA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0F35A247" w14:textId="77777777" w:rsidR="005E100B" w:rsidRPr="00B34844" w:rsidRDefault="005E100B" w:rsidP="002901EA">
            <w:pPr>
              <w:jc w:val="both"/>
              <w:rPr>
                <w:sz w:val="24"/>
                <w:szCs w:val="24"/>
                <w:lang w:eastAsia="en-US"/>
              </w:rPr>
            </w:pPr>
            <w:r w:rsidRPr="00B34844">
              <w:rPr>
                <w:sz w:val="24"/>
                <w:szCs w:val="24"/>
                <w:lang w:eastAsia="en-US"/>
              </w:rPr>
              <w:t xml:space="preserve">____________________ </w:t>
            </w:r>
          </w:p>
          <w:p w14:paraId="179F2E0D" w14:textId="77777777" w:rsidR="005E100B" w:rsidRPr="00B34844" w:rsidRDefault="005E100B" w:rsidP="002901EA">
            <w:pPr>
              <w:jc w:val="both"/>
              <w:rPr>
                <w:sz w:val="24"/>
                <w:szCs w:val="24"/>
              </w:rPr>
            </w:pPr>
            <w:r w:rsidRPr="00B34844">
              <w:rPr>
                <w:sz w:val="24"/>
                <w:szCs w:val="24"/>
              </w:rPr>
              <w:t>М.П.</w:t>
            </w:r>
          </w:p>
        </w:tc>
      </w:tr>
    </w:tbl>
    <w:p w14:paraId="76961826" w14:textId="77777777" w:rsidR="00127DEB" w:rsidRDefault="00127DEB" w:rsidP="00FD12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295DF1" w14:textId="77777777" w:rsidR="001E336D" w:rsidRDefault="001E336D" w:rsidP="00A60C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05D560" w14:textId="77777777" w:rsidR="001E336D" w:rsidRDefault="001E336D" w:rsidP="00127DEB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3FD769DD" w14:textId="77777777" w:rsidR="001E336D" w:rsidRDefault="001E336D" w:rsidP="00127DEB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460520A5" w14:textId="77777777" w:rsidR="001E336D" w:rsidRDefault="001E336D" w:rsidP="00127DEB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4DC24038" w14:textId="77777777" w:rsidR="001E336D" w:rsidRPr="00127DEB" w:rsidRDefault="001E336D" w:rsidP="00127DEB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sectPr w:rsidR="001E336D" w:rsidRPr="00127DEB" w:rsidSect="00C0165A">
      <w:footerReference w:type="default" r:id="rId8"/>
      <w:pgSz w:w="11906" w:h="16838"/>
      <w:pgMar w:top="851" w:right="567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D9DF9C" w14:textId="77777777" w:rsidR="00BA5E17" w:rsidRDefault="00BA5E17" w:rsidP="00294B2A">
      <w:pPr>
        <w:spacing w:after="0" w:line="240" w:lineRule="auto"/>
      </w:pPr>
      <w:r>
        <w:separator/>
      </w:r>
    </w:p>
  </w:endnote>
  <w:endnote w:type="continuationSeparator" w:id="0">
    <w:p w14:paraId="138A686C" w14:textId="77777777" w:rsidR="00BA5E17" w:rsidRDefault="00BA5E17" w:rsidP="00294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EF440" w14:textId="77777777" w:rsidR="00294B2A" w:rsidRDefault="00294B2A" w:rsidP="006E1B4B">
    <w:pPr>
      <w:pStyle w:val="a5"/>
      <w:pBdr>
        <w:top w:val="thinThickSmallGap" w:sz="24" w:space="1" w:color="622423" w:themeColor="accent2" w:themeShade="7F"/>
      </w:pBdr>
      <w:ind w:left="-992" w:hanging="142"/>
      <w:rPr>
        <w:rFonts w:asciiTheme="majorHAnsi" w:eastAsiaTheme="majorEastAsia" w:hAnsiTheme="majorHAnsi" w:cstheme="majorBidi"/>
      </w:rPr>
    </w:pPr>
  </w:p>
  <w:p w14:paraId="3A7D16E3" w14:textId="77777777" w:rsidR="00294B2A" w:rsidRDefault="00294B2A" w:rsidP="00294B2A">
    <w:pPr>
      <w:pStyle w:val="a5"/>
      <w:pBdr>
        <w:top w:val="thinThickSmallGap" w:sz="24" w:space="1" w:color="622423" w:themeColor="accent2" w:themeShade="7F"/>
      </w:pBdr>
      <w:ind w:left="-1134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FE0B96" w:rsidRPr="00FE0B96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14:paraId="6BE3E1EC" w14:textId="77777777" w:rsidR="00294B2A" w:rsidRDefault="00294B2A" w:rsidP="006E1B4B">
    <w:pPr>
      <w:pStyle w:val="a5"/>
      <w:ind w:firstLine="708"/>
    </w:pPr>
  </w:p>
  <w:p w14:paraId="205F0450" w14:textId="77777777" w:rsidR="006E1B4B" w:rsidRDefault="006E1B4B" w:rsidP="006E1B4B">
    <w:pPr>
      <w:pStyle w:val="a5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530ADE" w14:textId="77777777" w:rsidR="00BA5E17" w:rsidRDefault="00BA5E17" w:rsidP="00294B2A">
      <w:pPr>
        <w:spacing w:after="0" w:line="240" w:lineRule="auto"/>
      </w:pPr>
      <w:r>
        <w:separator/>
      </w:r>
    </w:p>
  </w:footnote>
  <w:footnote w:type="continuationSeparator" w:id="0">
    <w:p w14:paraId="27369292" w14:textId="77777777" w:rsidR="00BA5E17" w:rsidRDefault="00BA5E17" w:rsidP="00294B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926278"/>
    <w:multiLevelType w:val="hybridMultilevel"/>
    <w:tmpl w:val="E99242A6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36953C4B"/>
    <w:multiLevelType w:val="hybridMultilevel"/>
    <w:tmpl w:val="560C9416"/>
    <w:lvl w:ilvl="0" w:tplc="B1A0BF0A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762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CE17C89"/>
    <w:multiLevelType w:val="multilevel"/>
    <w:tmpl w:val="CF54727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5F072A5"/>
    <w:multiLevelType w:val="hybridMultilevel"/>
    <w:tmpl w:val="C6205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4B2AD6"/>
    <w:multiLevelType w:val="multilevel"/>
    <w:tmpl w:val="FCAAB2D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61412730">
    <w:abstractNumId w:val="0"/>
  </w:num>
  <w:num w:numId="2" w16cid:durableId="1018772427">
    <w:abstractNumId w:val="1"/>
  </w:num>
  <w:num w:numId="3" w16cid:durableId="491138948">
    <w:abstractNumId w:val="4"/>
  </w:num>
  <w:num w:numId="4" w16cid:durableId="1755394916">
    <w:abstractNumId w:val="2"/>
  </w:num>
  <w:num w:numId="5" w16cid:durableId="2097626336">
    <w:abstractNumId w:val="5"/>
  </w:num>
  <w:num w:numId="6" w16cid:durableId="676687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2F2"/>
    <w:rsid w:val="00004A6A"/>
    <w:rsid w:val="00006AAA"/>
    <w:rsid w:val="0003745F"/>
    <w:rsid w:val="00055BC2"/>
    <w:rsid w:val="00077954"/>
    <w:rsid w:val="000B54A1"/>
    <w:rsid w:val="000C16B3"/>
    <w:rsid w:val="000E4374"/>
    <w:rsid w:val="000F2B79"/>
    <w:rsid w:val="000F4FC9"/>
    <w:rsid w:val="00103653"/>
    <w:rsid w:val="00104EF2"/>
    <w:rsid w:val="00127DEB"/>
    <w:rsid w:val="00143443"/>
    <w:rsid w:val="00162777"/>
    <w:rsid w:val="00174DCE"/>
    <w:rsid w:val="001A1875"/>
    <w:rsid w:val="001B23A5"/>
    <w:rsid w:val="001C34CB"/>
    <w:rsid w:val="001C721F"/>
    <w:rsid w:val="001D21DC"/>
    <w:rsid w:val="001D4EC4"/>
    <w:rsid w:val="001E336D"/>
    <w:rsid w:val="00245DAA"/>
    <w:rsid w:val="00250C12"/>
    <w:rsid w:val="002543D0"/>
    <w:rsid w:val="00261284"/>
    <w:rsid w:val="00265A4F"/>
    <w:rsid w:val="00276D1A"/>
    <w:rsid w:val="00294B2A"/>
    <w:rsid w:val="002A4C75"/>
    <w:rsid w:val="00303FF6"/>
    <w:rsid w:val="00307813"/>
    <w:rsid w:val="00314BD0"/>
    <w:rsid w:val="00325A0C"/>
    <w:rsid w:val="00336A41"/>
    <w:rsid w:val="00365BEF"/>
    <w:rsid w:val="003847D9"/>
    <w:rsid w:val="0038546B"/>
    <w:rsid w:val="003B4F76"/>
    <w:rsid w:val="003D1D7E"/>
    <w:rsid w:val="003D5A73"/>
    <w:rsid w:val="003E15CA"/>
    <w:rsid w:val="003E57E2"/>
    <w:rsid w:val="003F1422"/>
    <w:rsid w:val="003F3B1A"/>
    <w:rsid w:val="003F5CA7"/>
    <w:rsid w:val="00410448"/>
    <w:rsid w:val="004136B1"/>
    <w:rsid w:val="00430C9F"/>
    <w:rsid w:val="00431FB7"/>
    <w:rsid w:val="00441964"/>
    <w:rsid w:val="004423C0"/>
    <w:rsid w:val="0045352F"/>
    <w:rsid w:val="00461370"/>
    <w:rsid w:val="00487615"/>
    <w:rsid w:val="0049050F"/>
    <w:rsid w:val="00490AD4"/>
    <w:rsid w:val="00521456"/>
    <w:rsid w:val="005331B7"/>
    <w:rsid w:val="00570EF1"/>
    <w:rsid w:val="005777C1"/>
    <w:rsid w:val="00584AC5"/>
    <w:rsid w:val="00597CA2"/>
    <w:rsid w:val="005B50BC"/>
    <w:rsid w:val="005D2246"/>
    <w:rsid w:val="005E100B"/>
    <w:rsid w:val="005F0BEE"/>
    <w:rsid w:val="00600A61"/>
    <w:rsid w:val="00632EA4"/>
    <w:rsid w:val="0064486C"/>
    <w:rsid w:val="00676DF2"/>
    <w:rsid w:val="006961E2"/>
    <w:rsid w:val="006B3337"/>
    <w:rsid w:val="006B4709"/>
    <w:rsid w:val="006B5420"/>
    <w:rsid w:val="006C57C7"/>
    <w:rsid w:val="006E1B4B"/>
    <w:rsid w:val="0073351E"/>
    <w:rsid w:val="00735A26"/>
    <w:rsid w:val="007413C1"/>
    <w:rsid w:val="007425AB"/>
    <w:rsid w:val="007476B2"/>
    <w:rsid w:val="007606FE"/>
    <w:rsid w:val="00772436"/>
    <w:rsid w:val="00775110"/>
    <w:rsid w:val="00793798"/>
    <w:rsid w:val="007C387A"/>
    <w:rsid w:val="007E6A3C"/>
    <w:rsid w:val="007F343E"/>
    <w:rsid w:val="007F7815"/>
    <w:rsid w:val="00803F4F"/>
    <w:rsid w:val="00826DE7"/>
    <w:rsid w:val="00832036"/>
    <w:rsid w:val="0083495A"/>
    <w:rsid w:val="00843E03"/>
    <w:rsid w:val="00847FAE"/>
    <w:rsid w:val="008512BC"/>
    <w:rsid w:val="008516D5"/>
    <w:rsid w:val="008543E9"/>
    <w:rsid w:val="00862304"/>
    <w:rsid w:val="008C1A02"/>
    <w:rsid w:val="008C7184"/>
    <w:rsid w:val="008C7E05"/>
    <w:rsid w:val="008F7198"/>
    <w:rsid w:val="009353C8"/>
    <w:rsid w:val="00937BA9"/>
    <w:rsid w:val="0094371A"/>
    <w:rsid w:val="00971B79"/>
    <w:rsid w:val="00986C37"/>
    <w:rsid w:val="00992E0B"/>
    <w:rsid w:val="009A4AF2"/>
    <w:rsid w:val="009C434A"/>
    <w:rsid w:val="009D1B06"/>
    <w:rsid w:val="009D3DFF"/>
    <w:rsid w:val="009E2B6A"/>
    <w:rsid w:val="009F02CA"/>
    <w:rsid w:val="00A31346"/>
    <w:rsid w:val="00A4312E"/>
    <w:rsid w:val="00A60C09"/>
    <w:rsid w:val="00AC381E"/>
    <w:rsid w:val="00AE2AD0"/>
    <w:rsid w:val="00AE3CB8"/>
    <w:rsid w:val="00AF03CC"/>
    <w:rsid w:val="00B12092"/>
    <w:rsid w:val="00B17B61"/>
    <w:rsid w:val="00B31CA6"/>
    <w:rsid w:val="00B53A96"/>
    <w:rsid w:val="00B806A1"/>
    <w:rsid w:val="00B937FC"/>
    <w:rsid w:val="00BA5E17"/>
    <w:rsid w:val="00BA6B78"/>
    <w:rsid w:val="00BC140C"/>
    <w:rsid w:val="00BF5B07"/>
    <w:rsid w:val="00BF69D3"/>
    <w:rsid w:val="00C0165A"/>
    <w:rsid w:val="00C2147E"/>
    <w:rsid w:val="00C27B59"/>
    <w:rsid w:val="00C27D9D"/>
    <w:rsid w:val="00C34D68"/>
    <w:rsid w:val="00C54A10"/>
    <w:rsid w:val="00C74EFC"/>
    <w:rsid w:val="00C854D7"/>
    <w:rsid w:val="00C90DBE"/>
    <w:rsid w:val="00CE223D"/>
    <w:rsid w:val="00CF13EB"/>
    <w:rsid w:val="00D00D39"/>
    <w:rsid w:val="00D11207"/>
    <w:rsid w:val="00D14E35"/>
    <w:rsid w:val="00D155E2"/>
    <w:rsid w:val="00D322A8"/>
    <w:rsid w:val="00D63821"/>
    <w:rsid w:val="00D6667E"/>
    <w:rsid w:val="00D673DB"/>
    <w:rsid w:val="00D729DA"/>
    <w:rsid w:val="00D75D5D"/>
    <w:rsid w:val="00D771D7"/>
    <w:rsid w:val="00D94AF0"/>
    <w:rsid w:val="00DB1205"/>
    <w:rsid w:val="00DC3EED"/>
    <w:rsid w:val="00DF2899"/>
    <w:rsid w:val="00DF526A"/>
    <w:rsid w:val="00E02473"/>
    <w:rsid w:val="00E07072"/>
    <w:rsid w:val="00E32C56"/>
    <w:rsid w:val="00E40AA3"/>
    <w:rsid w:val="00E41D23"/>
    <w:rsid w:val="00E4545B"/>
    <w:rsid w:val="00E52E8E"/>
    <w:rsid w:val="00E55E2B"/>
    <w:rsid w:val="00E72132"/>
    <w:rsid w:val="00E87CB5"/>
    <w:rsid w:val="00EA2BA8"/>
    <w:rsid w:val="00EC4CAA"/>
    <w:rsid w:val="00ED003C"/>
    <w:rsid w:val="00ED08C9"/>
    <w:rsid w:val="00ED3685"/>
    <w:rsid w:val="00ED586B"/>
    <w:rsid w:val="00EF636F"/>
    <w:rsid w:val="00F01A97"/>
    <w:rsid w:val="00F03D47"/>
    <w:rsid w:val="00F068B9"/>
    <w:rsid w:val="00F21E81"/>
    <w:rsid w:val="00F22B3E"/>
    <w:rsid w:val="00F346F4"/>
    <w:rsid w:val="00F421C8"/>
    <w:rsid w:val="00F655D4"/>
    <w:rsid w:val="00F66BE7"/>
    <w:rsid w:val="00FA2984"/>
    <w:rsid w:val="00FA2BB7"/>
    <w:rsid w:val="00FA4799"/>
    <w:rsid w:val="00FA5DBE"/>
    <w:rsid w:val="00FC10A6"/>
    <w:rsid w:val="00FD12F2"/>
    <w:rsid w:val="00FD2692"/>
    <w:rsid w:val="00FE0B96"/>
    <w:rsid w:val="00FE106B"/>
    <w:rsid w:val="00FE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E1B66"/>
  <w15:docId w15:val="{D6E41805-B7C3-44FA-B25B-812CD3B9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21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4B2A"/>
  </w:style>
  <w:style w:type="paragraph" w:styleId="a5">
    <w:name w:val="footer"/>
    <w:basedOn w:val="a"/>
    <w:link w:val="a6"/>
    <w:uiPriority w:val="99"/>
    <w:unhideWhenUsed/>
    <w:rsid w:val="00294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4B2A"/>
  </w:style>
  <w:style w:type="paragraph" w:styleId="a7">
    <w:name w:val="Balloon Text"/>
    <w:basedOn w:val="a"/>
    <w:link w:val="a8"/>
    <w:uiPriority w:val="99"/>
    <w:semiHidden/>
    <w:unhideWhenUsed/>
    <w:rsid w:val="00294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4B2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D21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semiHidden/>
    <w:unhideWhenUsed/>
    <w:rsid w:val="00103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771D7"/>
    <w:pPr>
      <w:ind w:left="720"/>
      <w:contextualSpacing/>
    </w:pPr>
  </w:style>
  <w:style w:type="paragraph" w:styleId="ab">
    <w:name w:val="No Spacing"/>
    <w:uiPriority w:val="1"/>
    <w:qFormat/>
    <w:rsid w:val="00461370"/>
    <w:pPr>
      <w:spacing w:after="0" w:line="240" w:lineRule="auto"/>
    </w:pPr>
  </w:style>
  <w:style w:type="table" w:styleId="ac">
    <w:name w:val="Table Grid"/>
    <w:basedOn w:val="a1"/>
    <w:uiPriority w:val="59"/>
    <w:rsid w:val="005E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intable">
    <w:name w:val="textintable"/>
    <w:basedOn w:val="a"/>
    <w:rsid w:val="005E10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27286-A763-410E-92ED-7AC10A71B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1485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Н. Егоров</dc:creator>
  <cp:lastModifiedBy>netuser</cp:lastModifiedBy>
  <cp:revision>7</cp:revision>
  <cp:lastPrinted>2020-07-30T07:13:00Z</cp:lastPrinted>
  <dcterms:created xsi:type="dcterms:W3CDTF">2024-04-04T08:11:00Z</dcterms:created>
  <dcterms:modified xsi:type="dcterms:W3CDTF">2024-08-21T09:15:00Z</dcterms:modified>
</cp:coreProperties>
</file>